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8"/>
        <w:gridCol w:w="4806"/>
      </w:tblGrid>
      <w:tr w:rsidR="009B77EC" w:rsidRPr="00435311" w:rsidTr="000A0A16">
        <w:tc>
          <w:tcPr>
            <w:tcW w:w="81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PHỤ LỤC 02</w:t>
            </w:r>
          </w:p>
          <w:p w:rsidR="009B77EC" w:rsidRPr="00435311" w:rsidRDefault="009B77EC" w:rsidP="000A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  <w:szCs w:val="24"/>
              </w:rPr>
              <w:t>ĐẠI HỌC THÁI NGUYÊN</w:t>
            </w:r>
          </w:p>
          <w:p w:rsidR="009B77EC" w:rsidRPr="00435311" w:rsidRDefault="009B77EC" w:rsidP="000A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TRƯỜNG ĐH KINH TẾ &amp; QTKD</w:t>
            </w:r>
          </w:p>
          <w:p w:rsidR="009B77EC" w:rsidRPr="00435311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C386B" wp14:editId="725D5B27">
                      <wp:simplePos x="0" y="0"/>
                      <wp:positionH relativeFrom="column">
                        <wp:posOffset>1717472</wp:posOffset>
                      </wp:positionH>
                      <wp:positionV relativeFrom="paragraph">
                        <wp:posOffset>55880</wp:posOffset>
                      </wp:positionV>
                      <wp:extent cx="1750695" cy="1"/>
                      <wp:effectExtent l="0" t="0" r="2095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069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25pt,4.4pt" to="273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" strokecolor="black [3040]"/>
                  </w:pict>
                </mc:Fallback>
              </mc:AlternateContent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Pr="00435311" w:rsidRDefault="009B77EC" w:rsidP="000A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CỘNG HOÀ XÃ HỘI CHỦ NGHĨA VIỆT NAM</w:t>
            </w:r>
          </w:p>
          <w:p w:rsidR="009B77EC" w:rsidRPr="00435311" w:rsidRDefault="009B77EC" w:rsidP="000A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Độc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lập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Tự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do 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Hạnh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phúc</w:t>
            </w:r>
            <w:proofErr w:type="spellEnd"/>
          </w:p>
          <w:p w:rsidR="009B77EC" w:rsidRPr="00435311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7ED1CC" wp14:editId="56431E81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96317</wp:posOffset>
                      </wp:positionV>
                      <wp:extent cx="1750695" cy="0"/>
                      <wp:effectExtent l="0" t="0" r="2095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06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75pt,7.6pt" to="190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" strokecolor="black [3040]"/>
                  </w:pict>
                </mc:Fallback>
              </mc:AlternateContent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</w:tr>
    </w:tbl>
    <w:p w:rsidR="009B77EC" w:rsidRPr="00435311" w:rsidRDefault="009B77EC" w:rsidP="009B77EC">
      <w:pPr>
        <w:spacing w:before="120" w:after="120" w:line="240" w:lineRule="auto"/>
        <w:ind w:left="-993" w:right="-312" w:firstLine="993"/>
        <w:jc w:val="center"/>
        <w:rPr>
          <w:rFonts w:ascii="Times New Roman" w:eastAsia="Times New Roman" w:hAnsi="Times New Roman" w:cs="Times New Roman"/>
          <w:szCs w:val="24"/>
        </w:rPr>
      </w:pPr>
      <w:r w:rsidRPr="0043531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DANH MỤC NGÀNH, CHUYÊN NGÀNH ĐÚNG/ PHÙ HỢP, NGÀNH GẦN, NGÀNH KHÁC VỚI NGÀNH ĐĂNG KÝ DỰ THI TUYÊN SINH ĐÀO TẠO TRÌNH ĐỘ THẠC SĨ VÀ DANH MỤC CÁC HỌC PHẦN BỔ SUNG KIẾN THỨC </w:t>
      </w:r>
    </w:p>
    <w:tbl>
      <w:tblPr>
        <w:tblW w:w="16160" w:type="dxa"/>
        <w:tblInd w:w="-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475"/>
        <w:gridCol w:w="1276"/>
        <w:gridCol w:w="1173"/>
        <w:gridCol w:w="2796"/>
        <w:gridCol w:w="2693"/>
        <w:gridCol w:w="3403"/>
        <w:gridCol w:w="2267"/>
        <w:gridCol w:w="567"/>
      </w:tblGrid>
      <w:tr w:rsidR="009B77EC" w:rsidRPr="00435311" w:rsidTr="000A0A16">
        <w:trPr>
          <w:tblHeader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TT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đào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tạo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thạc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sĩ</w:t>
            </w:r>
            <w:proofErr w:type="spellEnd"/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tốt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đại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học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Ghi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chú</w:t>
            </w:r>
            <w:proofErr w:type="spellEnd"/>
          </w:p>
        </w:tc>
      </w:tr>
      <w:tr w:rsidR="009B77EC" w:rsidRPr="00435311" w:rsidTr="000A0A16">
        <w:trPr>
          <w:tblHeader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đúng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phù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hợp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phần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bổ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sung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trình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độ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ĐH (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tiết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673D04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Nhóm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 </w:t>
            </w:r>
            <w:proofErr w:type="spellStart"/>
            <w:r w:rsidR="009B77EC"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="009B77EC"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9B77EC"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gần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phần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bổ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sung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trình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độ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ĐH (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tiết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EF6677" w:rsidP="00EF667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Lĩnh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 </w:t>
            </w:r>
            <w:proofErr w:type="spellStart"/>
            <w:r w:rsidR="00673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="00673D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/ </w:t>
            </w:r>
            <w:proofErr w:type="spellStart"/>
            <w:r w:rsidR="009B77EC"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="009B77EC"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9B77EC"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khác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phần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bổ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sung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trình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độ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ĐH (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tiết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B77EC" w:rsidRPr="00435311" w:rsidTr="000A0A1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8340410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Tốt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BSKT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Hệ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thống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tin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76BE3D" wp14:editId="656CDE8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110058</wp:posOffset>
                      </wp:positionV>
                      <wp:extent cx="3472180" cy="0"/>
                      <wp:effectExtent l="0" t="0" r="1397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21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8.65pt" to="268.6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" strokecolor="black [3040]"/>
                  </w:pict>
                </mc:Fallback>
              </mc:AlternateContent>
            </w:r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Kinhdoanh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hiểm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Các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thuộc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khối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có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chương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trình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đào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tạo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ĐH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khác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biệt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không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quá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40% so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với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chương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trình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của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trường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ĐH KT&amp;QTKD- ĐH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Thái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Nguyên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BSKT 03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(7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gồm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:rsidR="009B77EC" w:rsidRPr="00435311" w:rsidRDefault="009B77EC" w:rsidP="000A0A16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sách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BSKT 5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môn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 (11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bao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gồm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B77EC" w:rsidRPr="00435311" w:rsidRDefault="009B77EC" w:rsidP="000A0A16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sách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nguồn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1 (2TC)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giáo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dục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đào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tạo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giáo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viên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Nghệ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vi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>-  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Báo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tin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sống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tự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nhiên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thống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kê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nghệ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tin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nghệ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xuất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biến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Kiến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trúc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xây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dựng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Thú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y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Sức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khỏe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tải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Môi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vệ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môi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An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</w:p>
          <w:p w:rsidR="009B77EC" w:rsidRPr="00435311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BSKT 10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(25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gồm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:rsidR="009B77EC" w:rsidRPr="00435311" w:rsidRDefault="009B77EC" w:rsidP="000A0A16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về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sách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nguồn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1 (2TC)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vi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mô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1 (3TC)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vĩ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mô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1 (3TC)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thống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kê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77EC" w:rsidRPr="00435311" w:rsidRDefault="009B77EC" w:rsidP="000A0A1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9B77EC" w:rsidRPr="00435311" w:rsidRDefault="009B77EC" w:rsidP="000A0A16">
            <w:pPr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B77EC" w:rsidRPr="00435311" w:rsidTr="000A0A1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doanh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8340101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Tốt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 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BSKT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A20656" wp14:editId="0ED9DF8C">
                      <wp:simplePos x="0" y="0"/>
                      <wp:positionH relativeFrom="column">
                        <wp:posOffset>-50922</wp:posOffset>
                      </wp:positionH>
                      <wp:positionV relativeFrom="paragraph">
                        <wp:posOffset>810922</wp:posOffset>
                      </wp:positionV>
                      <wp:extent cx="3472775" cy="0"/>
                      <wp:effectExtent l="0" t="0" r="1397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63.85pt" to="269.4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" strokecolor="black [3040]"/>
                  </w:pict>
                </mc:Fallback>
              </mc:AlternateContent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hiểm</w:t>
            </w:r>
            <w:proofErr w:type="spellEnd"/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khối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chương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trình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đào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tạo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ĐH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biệt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quá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40% so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chương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trình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ĐH KT&amp;QTKD- ĐH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Thái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BSKT 3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môn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 (9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bao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gồm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chiến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lược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Phân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hoạt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 (3TC)</w:t>
            </w:r>
          </w:p>
          <w:p w:rsidR="009B77EC" w:rsidRPr="00435311" w:rsidRDefault="009B77EC" w:rsidP="000A0A16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BSKT 5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(15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gồm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chiến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lược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Phân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hoạt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 (3TC)</w:t>
            </w:r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4.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xuất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1 (3TC)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giáo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dục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đào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tạo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giáo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viên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Nghệ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văn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xã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hội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vi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>-  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Báo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tin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Pháp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luật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sự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sống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Khoa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tự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nhiên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thống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kê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Máy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nghệ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tin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nghệ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Kỹ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thuật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xuất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biến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Kiến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trúc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xây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dựng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lâm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thủy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Thú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y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Sức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khỏe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Dịch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vụ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tải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Môi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vệ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môi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An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Quốc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phòng</w:t>
            </w:r>
            <w:proofErr w:type="spellEnd"/>
          </w:p>
          <w:p w:rsidR="009B77EC" w:rsidRPr="00435311" w:rsidRDefault="009B77EC" w:rsidP="000A0A16">
            <w:pPr>
              <w:spacing w:after="24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b/>
              </w:rPr>
            </w:pPr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BSKT 7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môn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 (21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bao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</w:rPr>
              <w:t>gồm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9B77EC" w:rsidRPr="00435311" w:rsidRDefault="009B77EC" w:rsidP="000A0A16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chiến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lược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tổng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hợp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Phân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hoạt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 (3TC)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lực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xuất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1 (3TC)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dự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B77EC" w:rsidRPr="00435311" w:rsidTr="000A0A1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 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8620115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Tốt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BSKT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before="120"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hiểm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</w:p>
          <w:p w:rsidR="009B77EC" w:rsidRPr="00435311" w:rsidRDefault="009B77EC" w:rsidP="000A0A1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nhóm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có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chương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trình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đào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tạo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ĐH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khác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biệt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quá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40% so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với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chương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trình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của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trường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ĐH KT&amp;QTKD- ĐH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Thái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B77EC" w:rsidRPr="00435311" w:rsidRDefault="009B77EC" w:rsidP="000A0A16">
            <w:pPr>
              <w:spacing w:before="120" w:after="0" w:line="280" w:lineRule="exact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61AA37" wp14:editId="58CBEE33">
                      <wp:simplePos x="0" y="0"/>
                      <wp:positionH relativeFrom="column">
                        <wp:posOffset>-70377</wp:posOffset>
                      </wp:positionH>
                      <wp:positionV relativeFrom="paragraph">
                        <wp:posOffset>130283</wp:posOffset>
                      </wp:positionV>
                      <wp:extent cx="3472775" cy="0"/>
                      <wp:effectExtent l="0" t="0" r="1397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2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0.25pt" to="267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" strokecolor="black [3040]"/>
                  </w:pict>
                </mc:Fallback>
              </mc:AlternateContent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gần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khối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Khuyến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Trồng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trọt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Di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truyền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chọn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giống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cây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trồng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vệ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thực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vật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Đất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dưỡng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cây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trồng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Quy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hoạch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sử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dụng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đất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Tưới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tiêu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cây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trồng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Quy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hoạch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nước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Chăn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nuôi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vật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dưỡng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thức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ăn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chăn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nuôi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Di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truyền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và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chọn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giống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vật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nuôi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BSKT 3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(6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gồm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:rsidR="009B77EC" w:rsidRPr="00435311" w:rsidRDefault="009B77EC" w:rsidP="000A0A1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Phân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sách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BSKT 8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(19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bao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gồm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  <w:p w:rsidR="009B77EC" w:rsidRPr="00435311" w:rsidRDefault="009B77EC" w:rsidP="000A0A16">
            <w:pPr>
              <w:spacing w:before="120" w:after="0" w:line="280" w:lineRule="exact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1.</w:t>
            </w:r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vi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mô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1 (3TC)</w:t>
            </w: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2.</w:t>
            </w:r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vĩ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mô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1 (3TC)</w:t>
            </w: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4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</w:rPr>
              <w:t>3.</w:t>
            </w:r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Nguyên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thống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kê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(3TC)</w:t>
            </w: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4.</w:t>
            </w:r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môi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trường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5.</w:t>
            </w:r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phát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triển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2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6.</w:t>
            </w:r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Nguyên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pacing w:val="-6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</w:rPr>
              <w:t>7.</w:t>
            </w:r>
            <w:r w:rsidRPr="0043531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Phát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triển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thôn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8.</w:t>
            </w:r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tích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sách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(2TC)</w:t>
            </w:r>
          </w:p>
          <w:p w:rsidR="009B77EC" w:rsidRPr="00435311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B77EC" w:rsidRPr="00435311" w:rsidTr="000A0A1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8.34.03.01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Tốt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nghiệp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đại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BSKT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Kinhdoanh</w:t>
            </w:r>
            <w:proofErr w:type="spellEnd"/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hàng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Bảo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hiểm</w:t>
            </w:r>
            <w:proofErr w:type="spellEnd"/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B77EC" w:rsidRPr="00435311" w:rsidRDefault="009B77EC" w:rsidP="000A0A16">
            <w:pPr>
              <w:spacing w:after="0" w:line="280" w:lineRule="exact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</w:p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7DFBC9" wp14:editId="56311F04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225222</wp:posOffset>
                      </wp:positionV>
                      <wp:extent cx="3472774" cy="0"/>
                      <wp:effectExtent l="0" t="0" r="1397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277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17.75pt" to="268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" strokecolor="black [3040]"/>
                  </w:pict>
                </mc:Fallback>
              </mc:AlternateContent>
            </w:r>
            <w:r w:rsidRPr="00435311">
              <w:rPr>
                <w:rFonts w:ascii="Times New Roman" w:eastAsia="Times New Roman" w:hAnsi="Times New Roman" w:cs="Times New Roman"/>
                <w:szCs w:val="24"/>
              </w:rPr>
              <w:br/>
            </w:r>
          </w:p>
          <w:p w:rsidR="009B77EC" w:rsidRPr="00435311" w:rsidRDefault="009B77EC" w:rsidP="000A0A16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Các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thuộc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nhóm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học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BSKT 3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môn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(9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bao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gồm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căn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after="24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Pr="00435311" w:rsidRDefault="009B77EC" w:rsidP="000A0A16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BSKT 5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môn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(15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bao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gồm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tài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chính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Kiểm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căn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bản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Nguyên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Kế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toán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quản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trị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Pr="00435311" w:rsidRDefault="009B77EC" w:rsidP="000A0A1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Phân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tích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hoạt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động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doanh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9B77EC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9B77EC" w:rsidRPr="00435311" w:rsidRDefault="009B77EC" w:rsidP="000A0A16">
            <w:pPr>
              <w:spacing w:after="0" w:line="0" w:lineRule="atLeas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B77EC" w:rsidRPr="00435311" w:rsidTr="000A0A16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B77EC" w:rsidRPr="00435311" w:rsidRDefault="009B77EC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7EC" w:rsidRPr="00435311" w:rsidRDefault="009B77EC" w:rsidP="009B7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Ngành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bookmarkStart w:id="0" w:name="_GoBack"/>
            <w:bookmarkEnd w:id="0"/>
            <w:r w:rsidR="009F24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8.31.01.05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7EC" w:rsidRPr="00435311" w:rsidRDefault="00135CF4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7EC" w:rsidRPr="00435311" w:rsidRDefault="00135CF4" w:rsidP="000A0A1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Không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7EC" w:rsidRDefault="00DB7AAF" w:rsidP="00721201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B7AAF">
              <w:rPr>
                <w:rFonts w:ascii="Times New Roman" w:hAnsi="Times New Roman" w:cs="Times New Roman"/>
              </w:rPr>
              <w:t>Các</w:t>
            </w:r>
            <w:proofErr w:type="spellEnd"/>
            <w:r w:rsidRPr="00DB7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AAF">
              <w:rPr>
                <w:rFonts w:ascii="Times New Roman" w:hAnsi="Times New Roman" w:cs="Times New Roman"/>
              </w:rPr>
              <w:t>ngành</w:t>
            </w:r>
            <w:proofErr w:type="spellEnd"/>
            <w:r w:rsidRPr="00DB7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AAF">
              <w:rPr>
                <w:rFonts w:ascii="Times New Roman" w:hAnsi="Times New Roman" w:cs="Times New Roman"/>
              </w:rPr>
              <w:t>thuộc</w:t>
            </w:r>
            <w:proofErr w:type="spellEnd"/>
            <w:r w:rsidRPr="00DB7AAF">
              <w:rPr>
                <w:rFonts w:ascii="Times New Roman" w:hAnsi="Times New Roman" w:cs="Times New Roman"/>
              </w:rPr>
              <w:t xml:space="preserve"> </w:t>
            </w:r>
            <w:r w:rsidRPr="00DB7AAF">
              <w:rPr>
                <w:rFonts w:ascii="Times New Roman" w:hAnsi="Times New Roman" w:cs="Times New Roman"/>
                <w:lang w:val="vi-VN"/>
              </w:rPr>
              <w:t>nhóm ngành</w:t>
            </w:r>
            <w:proofErr w:type="gramStart"/>
            <w:r w:rsidRPr="00DB7AAF">
              <w:rPr>
                <w:rFonts w:ascii="Times New Roman" w:hAnsi="Times New Roman" w:cs="Times New Roman"/>
              </w:rPr>
              <w:t>:</w:t>
            </w:r>
            <w:r w:rsidRPr="00DB7AAF">
              <w:rPr>
                <w:rFonts w:ascii="Times New Roman" w:hAnsi="Times New Roman" w:cs="Times New Roman"/>
                <w:lang w:val="vi-VN"/>
              </w:rPr>
              <w:t>Kinh</w:t>
            </w:r>
            <w:proofErr w:type="gramEnd"/>
            <w:r w:rsidRPr="00DB7AAF">
              <w:rPr>
                <w:rFonts w:ascii="Times New Roman" w:hAnsi="Times New Roman" w:cs="Times New Roman"/>
                <w:lang w:val="vi-VN"/>
              </w:rPr>
              <w:t xml:space="preserve"> tế học (trừ ngành Kinh tế Phát triển)</w:t>
            </w:r>
            <w:r w:rsidRPr="00DB7AAF">
              <w:rPr>
                <w:rFonts w:ascii="Times New Roman" w:hAnsi="Times New Roman" w:cs="Times New Roman"/>
              </w:rPr>
              <w:t>;</w:t>
            </w:r>
            <w:r w:rsidRPr="00DB7AAF">
              <w:rPr>
                <w:rFonts w:ascii="Times New Roman" w:hAnsi="Times New Roman" w:cs="Times New Roman"/>
                <w:lang w:val="vi-VN"/>
              </w:rPr>
              <w:t xml:space="preserve"> Kinh doanh;Tài chính – Ngân hàng – Bảo hiểm;Kế toán – Kiểm toán; Quản trị – Quản lý; </w:t>
            </w:r>
            <w:proofErr w:type="spellStart"/>
            <w:r w:rsidRPr="00DB7AAF">
              <w:rPr>
                <w:rFonts w:ascii="Times New Roman" w:hAnsi="Times New Roman" w:cs="Times New Roman"/>
              </w:rPr>
              <w:t>và</w:t>
            </w:r>
            <w:proofErr w:type="spellEnd"/>
            <w:r w:rsidRPr="00DB7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AAF">
              <w:rPr>
                <w:rFonts w:ascii="Times New Roman" w:hAnsi="Times New Roman" w:cs="Times New Roman"/>
              </w:rPr>
              <w:t>các</w:t>
            </w:r>
            <w:proofErr w:type="spellEnd"/>
            <w:r w:rsidRPr="00DB7A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7AAF">
              <w:rPr>
                <w:rFonts w:ascii="Times New Roman" w:hAnsi="Times New Roman" w:cs="Times New Roman"/>
              </w:rPr>
              <w:t>ngành</w:t>
            </w:r>
            <w:proofErr w:type="spellEnd"/>
            <w:r w:rsidRPr="00DB7AAF">
              <w:rPr>
                <w:rFonts w:ascii="Times New Roman" w:hAnsi="Times New Roman" w:cs="Times New Roman"/>
              </w:rPr>
              <w:t xml:space="preserve">: </w:t>
            </w:r>
            <w:r w:rsidRPr="00DB7AAF">
              <w:rPr>
                <w:rFonts w:ascii="Times New Roman" w:hAnsi="Times New Roman" w:cs="Times New Roman"/>
                <w:lang w:val="vi-VN"/>
              </w:rPr>
              <w:t>Kinh doanh nông nghiệp; Kinh tế nông nghiệp; Phát triển nông thôn; Kinh tế công nghiệp; Kinh tế xây dựng; Kinh tế gia đình; Kinh tế vận tải; Kinh tế tài nguyên thiên nhiên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7AAF" w:rsidRDefault="00DB7AAF" w:rsidP="00DB7A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105410</wp:posOffset>
                      </wp:positionV>
                      <wp:extent cx="34671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pt,8.3pt" to="268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" strokecolor="black [3040]"/>
                  </w:pict>
                </mc:Fallback>
              </mc:AlternateContent>
            </w:r>
          </w:p>
          <w:p w:rsidR="00DB7AAF" w:rsidRPr="00DB7AAF" w:rsidRDefault="00DB7AAF" w:rsidP="009F2434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7AAF">
              <w:rPr>
                <w:rFonts w:ascii="Times New Roman" w:hAnsi="Times New Roman" w:cs="Times New Roman"/>
              </w:rPr>
              <w:t>C</w:t>
            </w:r>
            <w:r w:rsidRPr="00DB7AAF">
              <w:rPr>
                <w:rFonts w:ascii="Times New Roman" w:hAnsi="Times New Roman" w:cs="Times New Roman"/>
                <w:lang w:val="vi-VN"/>
              </w:rPr>
              <w:t>ác ngành: Quản lý công nghiệp; Logistics và Quản lý chuỗi cung ứng; Quy hoạch vùng và đô thị; Quản lý đô thị và công trình; Quản lý xây dựng; Quản lý tài nguyên và môi trường;  Quản lý đất đai</w:t>
            </w:r>
          </w:p>
          <w:p w:rsidR="00DB7AAF" w:rsidRDefault="00DB7AAF" w:rsidP="00DB7A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B7AAF" w:rsidRDefault="00DB7AAF" w:rsidP="00DB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7AAF" w:rsidRDefault="00DB7AAF" w:rsidP="00DB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B7AAF" w:rsidRPr="00DB7AAF" w:rsidRDefault="00DB7AAF" w:rsidP="00DB7A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AAF" w:rsidRPr="00435311" w:rsidRDefault="00DB7AAF" w:rsidP="00DB7A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BSKT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môn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(6</w:t>
            </w: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bao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gồm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DB7AAF" w:rsidRPr="00435311" w:rsidRDefault="00DB7AAF" w:rsidP="00DB7A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DB7AAF" w:rsidRPr="00435311" w:rsidRDefault="00DB7AAF" w:rsidP="00DB7A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DB7AAF" w:rsidRDefault="00DB7AAF" w:rsidP="00DB7A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DB7AAF" w:rsidRPr="00DB7AAF" w:rsidRDefault="00DB7AAF" w:rsidP="00DB7AAF">
            <w:pPr>
              <w:rPr>
                <w:rFonts w:ascii="Times New Roman" w:eastAsia="Times New Roman" w:hAnsi="Times New Roman" w:cs="Times New Roman"/>
              </w:rPr>
            </w:pPr>
          </w:p>
          <w:p w:rsidR="00DB7AAF" w:rsidRDefault="00DB7AAF" w:rsidP="00DB7AAF">
            <w:pPr>
              <w:rPr>
                <w:rFonts w:ascii="Times New Roman" w:eastAsia="Times New Roman" w:hAnsi="Times New Roman" w:cs="Times New Roman"/>
              </w:rPr>
            </w:pPr>
          </w:p>
          <w:p w:rsidR="00DB7AAF" w:rsidRDefault="00DB7AAF" w:rsidP="00DB7AAF">
            <w:pPr>
              <w:rPr>
                <w:rFonts w:ascii="Times New Roman" w:eastAsia="Times New Roman" w:hAnsi="Times New Roman" w:cs="Times New Roman"/>
              </w:rPr>
            </w:pPr>
          </w:p>
          <w:p w:rsidR="00DB7AAF" w:rsidRDefault="00DB7AAF" w:rsidP="00DB7AAF">
            <w:pPr>
              <w:rPr>
                <w:rFonts w:ascii="Times New Roman" w:eastAsia="Times New Roman" w:hAnsi="Times New Roman" w:cs="Times New Roman"/>
              </w:rPr>
            </w:pPr>
          </w:p>
          <w:p w:rsidR="00DB7AAF" w:rsidRPr="00435311" w:rsidRDefault="00DB7AAF" w:rsidP="009F243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BSKT 5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môn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(15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tín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chỉ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),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bao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gồm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  <w:p w:rsidR="00DB7AAF" w:rsidRPr="00435311" w:rsidRDefault="00DB7AAF" w:rsidP="00DB7A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DB7AAF" w:rsidRPr="00435311" w:rsidRDefault="00DB7AAF" w:rsidP="00DB7A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vĩ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DB7AAF" w:rsidRPr="00435311" w:rsidRDefault="00DB7AAF" w:rsidP="00DB7A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guyên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>lý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thống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kê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(3TC)</w:t>
            </w:r>
          </w:p>
          <w:p w:rsidR="00DB7AAF" w:rsidRPr="00435311" w:rsidRDefault="00DB7AAF" w:rsidP="00DB7A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>(3TC)</w:t>
            </w:r>
          </w:p>
          <w:p w:rsidR="00DB7AAF" w:rsidRPr="00435311" w:rsidRDefault="00DB7AAF" w:rsidP="00DB7AA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435311"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Kinh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phát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triển</w:t>
            </w:r>
            <w:proofErr w:type="spellEnd"/>
            <w:r w:rsidRPr="0043531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35311">
              <w:rPr>
                <w:rFonts w:ascii="Times New Roman" w:eastAsia="Times New Roman" w:hAnsi="Times New Roman" w:cs="Times New Roman"/>
                <w:color w:val="000000"/>
              </w:rPr>
              <w:t>(3TC)</w:t>
            </w:r>
          </w:p>
          <w:p w:rsidR="009B77EC" w:rsidRPr="00DB7AAF" w:rsidRDefault="009B77EC" w:rsidP="00DB7A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7EC" w:rsidRPr="00435311" w:rsidRDefault="009B77EC" w:rsidP="000A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9B77EC" w:rsidRPr="00435311" w:rsidRDefault="009B77EC" w:rsidP="009B77EC">
      <w:pPr>
        <w:rPr>
          <w:rFonts w:ascii="Times New Roman" w:hAnsi="Times New Roman" w:cs="Times New Roman"/>
        </w:rPr>
      </w:pPr>
    </w:p>
    <w:p w:rsidR="00524AA9" w:rsidRDefault="00524AA9"/>
    <w:sectPr w:rsidR="00524AA9" w:rsidSect="00922384">
      <w:pgSz w:w="16840" w:h="11907" w:orient="landscape" w:code="9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EC"/>
    <w:rsid w:val="00135CF4"/>
    <w:rsid w:val="00524AA9"/>
    <w:rsid w:val="00673D04"/>
    <w:rsid w:val="00721201"/>
    <w:rsid w:val="009B77EC"/>
    <w:rsid w:val="009F2434"/>
    <w:rsid w:val="00DB7AAF"/>
    <w:rsid w:val="00E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2020-12-28T02:23:00Z</dcterms:created>
  <dcterms:modified xsi:type="dcterms:W3CDTF">2020-12-28T03:52:00Z</dcterms:modified>
</cp:coreProperties>
</file>